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070" w:rsidRPr="00200070" w:rsidRDefault="00200070" w:rsidP="00200070">
      <w:pPr>
        <w:spacing w:after="0" w:line="240" w:lineRule="auto"/>
        <w:jc w:val="both"/>
        <w:rPr>
          <w:rFonts w:ascii="Helvetica" w:eastAsia="Times New Roman" w:hAnsi="Helvetica" w:cs="Helvetica"/>
          <w:color w:val="4B4B4B"/>
          <w:sz w:val="21"/>
          <w:szCs w:val="21"/>
          <w:lang w:eastAsia="es-AR"/>
        </w:rPr>
      </w:pPr>
      <w:r w:rsidRPr="00200070">
        <w:rPr>
          <w:rFonts w:ascii="Helvetica" w:eastAsia="Times New Roman" w:hAnsi="Helvetica" w:cs="Helvetica"/>
          <w:color w:val="4B4B4B"/>
          <w:sz w:val="21"/>
          <w:szCs w:val="21"/>
          <w:lang w:eastAsia="es-AR"/>
        </w:rPr>
        <w:t xml:space="preserve">Estimada Entidad Farmacéutica, </w:t>
      </w:r>
    </w:p>
    <w:p w:rsidR="00200070" w:rsidRPr="00200070" w:rsidRDefault="00200070" w:rsidP="00200070">
      <w:pPr>
        <w:spacing w:after="0" w:line="240" w:lineRule="auto"/>
        <w:jc w:val="both"/>
        <w:rPr>
          <w:rFonts w:ascii="Helvetica" w:eastAsia="Times New Roman" w:hAnsi="Helvetica" w:cs="Helvetica"/>
          <w:color w:val="4B4B4B"/>
          <w:sz w:val="21"/>
          <w:szCs w:val="21"/>
          <w:lang w:eastAsia="es-AR"/>
        </w:rPr>
      </w:pPr>
    </w:p>
    <w:p w:rsidR="00200070" w:rsidRPr="00200070" w:rsidRDefault="00200070" w:rsidP="00200070">
      <w:pPr>
        <w:spacing w:after="0" w:line="240" w:lineRule="auto"/>
        <w:jc w:val="both"/>
        <w:rPr>
          <w:rFonts w:ascii="Helvetica" w:eastAsia="Times New Roman" w:hAnsi="Helvetica" w:cs="Helvetica"/>
          <w:color w:val="4B4B4B"/>
          <w:sz w:val="21"/>
          <w:szCs w:val="21"/>
          <w:lang w:eastAsia="es-AR"/>
        </w:rPr>
      </w:pPr>
      <w:r w:rsidRPr="00200070">
        <w:rPr>
          <w:rFonts w:ascii="Helvetica" w:eastAsia="Times New Roman" w:hAnsi="Helvetica" w:cs="Helvetica"/>
          <w:color w:val="4B4B4B"/>
          <w:sz w:val="21"/>
          <w:szCs w:val="21"/>
          <w:lang w:eastAsia="es-AR"/>
        </w:rPr>
        <w:t xml:space="preserve">Informamos que hasta nuevo aviso cambia la modalidad de dispensa de Factor VIII en sus versiones plasmático (500 UI y 1000 UI) y recombinante (500 UI y 1000 UI) para el tratamiento de la hemofilia tipo A. </w:t>
      </w:r>
    </w:p>
    <w:p w:rsidR="00200070" w:rsidRPr="00200070" w:rsidRDefault="00200070" w:rsidP="00200070">
      <w:pPr>
        <w:spacing w:after="0" w:line="240" w:lineRule="auto"/>
        <w:jc w:val="both"/>
        <w:rPr>
          <w:rFonts w:ascii="Helvetica" w:eastAsia="Times New Roman" w:hAnsi="Helvetica" w:cs="Helvetica"/>
          <w:color w:val="4B4B4B"/>
          <w:sz w:val="21"/>
          <w:szCs w:val="21"/>
          <w:lang w:eastAsia="es-AR"/>
        </w:rPr>
      </w:pPr>
    </w:p>
    <w:p w:rsidR="00200070" w:rsidRPr="00200070" w:rsidRDefault="00200070" w:rsidP="00200070">
      <w:pPr>
        <w:spacing w:after="0" w:line="240" w:lineRule="auto"/>
        <w:jc w:val="both"/>
        <w:rPr>
          <w:rFonts w:ascii="Helvetica" w:eastAsia="Times New Roman" w:hAnsi="Helvetica" w:cs="Helvetica"/>
          <w:color w:val="4B4B4B"/>
          <w:sz w:val="21"/>
          <w:szCs w:val="21"/>
          <w:lang w:eastAsia="es-AR"/>
        </w:rPr>
      </w:pPr>
      <w:r w:rsidRPr="00200070">
        <w:rPr>
          <w:rFonts w:ascii="Helvetica" w:eastAsia="Times New Roman" w:hAnsi="Helvetica" w:cs="Helvetica"/>
          <w:color w:val="4B4B4B"/>
          <w:sz w:val="21"/>
          <w:szCs w:val="21"/>
          <w:lang w:eastAsia="es-AR"/>
        </w:rPr>
        <w:t xml:space="preserve">La autorización y dispensa se realiza a través del convenio CAMOYTE y las marcas comerciales disponibles son las incluidas en él: ADVATE, HEMOFIL M, OCTANATE, XYNTHA o IMMUNATE, entre otras. </w:t>
      </w:r>
    </w:p>
    <w:p w:rsidR="00200070" w:rsidRPr="00200070" w:rsidRDefault="00200070" w:rsidP="00200070">
      <w:pPr>
        <w:spacing w:after="0" w:line="240" w:lineRule="auto"/>
        <w:jc w:val="both"/>
        <w:rPr>
          <w:rFonts w:ascii="Helvetica" w:eastAsia="Times New Roman" w:hAnsi="Helvetica" w:cs="Helvetica"/>
          <w:color w:val="4B4B4B"/>
          <w:sz w:val="21"/>
          <w:szCs w:val="21"/>
          <w:lang w:eastAsia="es-AR"/>
        </w:rPr>
      </w:pPr>
    </w:p>
    <w:p w:rsidR="00200070" w:rsidRPr="00200070" w:rsidRDefault="00200070" w:rsidP="00200070">
      <w:pPr>
        <w:spacing w:after="0" w:line="240" w:lineRule="auto"/>
        <w:jc w:val="both"/>
        <w:rPr>
          <w:rFonts w:ascii="Helvetica" w:eastAsia="Times New Roman" w:hAnsi="Helvetica" w:cs="Helvetica"/>
          <w:color w:val="4B4B4B"/>
          <w:sz w:val="21"/>
          <w:szCs w:val="21"/>
          <w:lang w:eastAsia="es-AR"/>
        </w:rPr>
      </w:pPr>
      <w:r w:rsidRPr="00200070">
        <w:rPr>
          <w:rFonts w:ascii="Helvetica" w:eastAsia="Times New Roman" w:hAnsi="Helvetica" w:cs="Helvetica"/>
          <w:color w:val="4B4B4B"/>
          <w:sz w:val="21"/>
          <w:szCs w:val="21"/>
          <w:lang w:eastAsia="es-AR"/>
        </w:rPr>
        <w:t xml:space="preserve">Para acceder al Factor VIII, a partir de ahora, las personas afiliadas a PAMI deberán presentar la receta electrónica impresa para retirar las unidades correspondientes. </w:t>
      </w:r>
    </w:p>
    <w:p w:rsidR="00200070" w:rsidRPr="00200070" w:rsidRDefault="00200070" w:rsidP="00200070">
      <w:pPr>
        <w:spacing w:after="0" w:line="240" w:lineRule="auto"/>
        <w:jc w:val="both"/>
        <w:rPr>
          <w:rFonts w:ascii="Helvetica" w:eastAsia="Times New Roman" w:hAnsi="Helvetica" w:cs="Helvetica"/>
          <w:color w:val="4B4B4B"/>
          <w:sz w:val="21"/>
          <w:szCs w:val="21"/>
          <w:lang w:eastAsia="es-AR"/>
        </w:rPr>
      </w:pPr>
    </w:p>
    <w:p w:rsidR="00200070" w:rsidRPr="00200070" w:rsidRDefault="00200070" w:rsidP="00200070">
      <w:pPr>
        <w:spacing w:after="0" w:line="240" w:lineRule="auto"/>
        <w:jc w:val="both"/>
        <w:rPr>
          <w:rFonts w:ascii="Helvetica" w:eastAsia="Times New Roman" w:hAnsi="Helvetica" w:cs="Helvetica"/>
          <w:color w:val="4B4B4B"/>
          <w:sz w:val="21"/>
          <w:szCs w:val="21"/>
          <w:lang w:eastAsia="es-AR"/>
        </w:rPr>
      </w:pPr>
      <w:r w:rsidRPr="00200070">
        <w:rPr>
          <w:rFonts w:ascii="Helvetica" w:eastAsia="Times New Roman" w:hAnsi="Helvetica" w:cs="Helvetica"/>
          <w:color w:val="4B4B4B"/>
          <w:sz w:val="21"/>
          <w:szCs w:val="21"/>
          <w:lang w:eastAsia="es-AR"/>
        </w:rPr>
        <w:t xml:space="preserve">Al solicitar la entrega del medicamento, la receta debe ser cargada en el Sistema Conexión plus. En este circuito no será requisito la presentación del número de OP. </w:t>
      </w:r>
    </w:p>
    <w:p w:rsidR="00200070" w:rsidRPr="00200070" w:rsidRDefault="00200070" w:rsidP="00200070">
      <w:pPr>
        <w:spacing w:after="0" w:line="240" w:lineRule="auto"/>
        <w:jc w:val="both"/>
        <w:rPr>
          <w:rFonts w:ascii="Helvetica" w:eastAsia="Times New Roman" w:hAnsi="Helvetica" w:cs="Helvetica"/>
          <w:color w:val="4B4B4B"/>
          <w:sz w:val="21"/>
          <w:szCs w:val="21"/>
          <w:lang w:eastAsia="es-AR"/>
        </w:rPr>
      </w:pPr>
    </w:p>
    <w:p w:rsidR="00200070" w:rsidRPr="00200070" w:rsidRDefault="00200070" w:rsidP="00200070">
      <w:pPr>
        <w:spacing w:after="0" w:line="240" w:lineRule="auto"/>
        <w:jc w:val="both"/>
        <w:rPr>
          <w:rFonts w:ascii="Helvetica" w:eastAsia="Times New Roman" w:hAnsi="Helvetica" w:cs="Helvetica"/>
          <w:color w:val="4B4B4B"/>
          <w:sz w:val="21"/>
          <w:szCs w:val="21"/>
          <w:lang w:eastAsia="es-AR"/>
        </w:rPr>
      </w:pPr>
      <w:r w:rsidRPr="00200070">
        <w:rPr>
          <w:rFonts w:ascii="Helvetica" w:eastAsia="Times New Roman" w:hAnsi="Helvetica" w:cs="Helvetica"/>
          <w:color w:val="4B4B4B"/>
          <w:sz w:val="21"/>
          <w:szCs w:val="21"/>
          <w:lang w:eastAsia="es-AR"/>
        </w:rPr>
        <w:t xml:space="preserve">Importante </w:t>
      </w:r>
    </w:p>
    <w:p w:rsidR="00200070" w:rsidRPr="00200070" w:rsidRDefault="00200070" w:rsidP="00200070">
      <w:pPr>
        <w:spacing w:after="0" w:line="240" w:lineRule="auto"/>
        <w:jc w:val="both"/>
        <w:rPr>
          <w:rFonts w:ascii="Helvetica" w:eastAsia="Times New Roman" w:hAnsi="Helvetica" w:cs="Helvetica"/>
          <w:color w:val="4B4B4B"/>
          <w:sz w:val="21"/>
          <w:szCs w:val="21"/>
          <w:lang w:eastAsia="es-AR"/>
        </w:rPr>
      </w:pPr>
    </w:p>
    <w:p w:rsidR="00200070" w:rsidRPr="00200070" w:rsidRDefault="00200070" w:rsidP="00200070">
      <w:pPr>
        <w:spacing w:after="0" w:line="240" w:lineRule="auto"/>
        <w:jc w:val="both"/>
        <w:rPr>
          <w:rFonts w:ascii="Helvetica" w:eastAsia="Times New Roman" w:hAnsi="Helvetica" w:cs="Helvetica"/>
          <w:color w:val="4B4B4B"/>
          <w:sz w:val="21"/>
          <w:szCs w:val="21"/>
          <w:lang w:eastAsia="es-AR"/>
        </w:rPr>
      </w:pPr>
      <w:r w:rsidRPr="00200070">
        <w:rPr>
          <w:rFonts w:ascii="Helvetica" w:eastAsia="Times New Roman" w:hAnsi="Helvetica" w:cs="Helvetica"/>
          <w:color w:val="4B4B4B"/>
          <w:sz w:val="21"/>
          <w:szCs w:val="21"/>
          <w:lang w:eastAsia="es-AR"/>
        </w:rPr>
        <w:t xml:space="preserve">Durante los primeros meses pueden coexistir ambos sistemas (con y sin OP), ya que hay afiliados con medicación pendiente de entrega autorizada en el marco de la contratación con </w:t>
      </w:r>
      <w:proofErr w:type="spellStart"/>
      <w:r w:rsidRPr="00200070">
        <w:rPr>
          <w:rFonts w:ascii="Helvetica" w:eastAsia="Times New Roman" w:hAnsi="Helvetica" w:cs="Helvetica"/>
          <w:color w:val="4B4B4B"/>
          <w:sz w:val="21"/>
          <w:szCs w:val="21"/>
          <w:lang w:eastAsia="es-AR"/>
        </w:rPr>
        <w:t>Takeda</w:t>
      </w:r>
      <w:proofErr w:type="spellEnd"/>
      <w:r w:rsidRPr="00200070">
        <w:rPr>
          <w:rFonts w:ascii="Helvetica" w:eastAsia="Times New Roman" w:hAnsi="Helvetica" w:cs="Helvetica"/>
          <w:color w:val="4B4B4B"/>
          <w:sz w:val="21"/>
          <w:szCs w:val="21"/>
          <w:lang w:eastAsia="es-AR"/>
        </w:rPr>
        <w:t xml:space="preserve"> Argentina S.A. y Droguería </w:t>
      </w:r>
      <w:proofErr w:type="spellStart"/>
      <w:r w:rsidRPr="00200070">
        <w:rPr>
          <w:rFonts w:ascii="Helvetica" w:eastAsia="Times New Roman" w:hAnsi="Helvetica" w:cs="Helvetica"/>
          <w:color w:val="4B4B4B"/>
          <w:sz w:val="21"/>
          <w:szCs w:val="21"/>
          <w:lang w:eastAsia="es-AR"/>
        </w:rPr>
        <w:t>Orien</w:t>
      </w:r>
      <w:proofErr w:type="spellEnd"/>
      <w:r w:rsidRPr="00200070">
        <w:rPr>
          <w:rFonts w:ascii="Helvetica" w:eastAsia="Times New Roman" w:hAnsi="Helvetica" w:cs="Helvetica"/>
          <w:color w:val="4B4B4B"/>
          <w:sz w:val="21"/>
          <w:szCs w:val="21"/>
          <w:lang w:eastAsia="es-AR"/>
        </w:rPr>
        <w:t xml:space="preserve">. En todos los casos las OP tendrán fecha anterior al 15 de diciembre de 2023, sin excepción. </w:t>
      </w:r>
    </w:p>
    <w:p w:rsidR="00200070" w:rsidRPr="00200070" w:rsidRDefault="00200070" w:rsidP="00200070">
      <w:pPr>
        <w:spacing w:line="240" w:lineRule="auto"/>
        <w:jc w:val="both"/>
        <w:rPr>
          <w:rFonts w:ascii="Helvetica" w:eastAsia="Times New Roman" w:hAnsi="Helvetica" w:cs="Helvetica"/>
          <w:color w:val="4B4B4B"/>
          <w:sz w:val="21"/>
          <w:szCs w:val="21"/>
          <w:lang w:eastAsia="es-AR"/>
        </w:rPr>
      </w:pPr>
    </w:p>
    <w:p w:rsidR="00E8294F" w:rsidRDefault="00200070" w:rsidP="00200070">
      <w:r w:rsidRPr="00200070">
        <w:rPr>
          <w:rFonts w:ascii="Helvetica" w:eastAsia="Times New Roman" w:hAnsi="Helvetica" w:cs="Helvetica"/>
          <w:color w:val="4B4B4B"/>
          <w:sz w:val="21"/>
          <w:szCs w:val="21"/>
          <w:lang w:eastAsia="es-AR"/>
        </w:rPr>
        <w:t>Saludos cordiales              </w:t>
      </w:r>
      <w:bookmarkStart w:id="0" w:name="_GoBack"/>
      <w:bookmarkEnd w:id="0"/>
    </w:p>
    <w:sectPr w:rsidR="00E8294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070"/>
    <w:rsid w:val="00200070"/>
    <w:rsid w:val="00E82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0A08AD1-CCE2-47EA-AD96-DC34EAF1E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1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15068">
              <w:marLeft w:val="225"/>
              <w:marRight w:val="22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2024-02-02T18:29:00Z</dcterms:created>
  <dcterms:modified xsi:type="dcterms:W3CDTF">2024-02-02T18:29:00Z</dcterms:modified>
</cp:coreProperties>
</file>